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E7" w:rsidRDefault="00084BE7">
      <w:pPr>
        <w:spacing w:line="580" w:lineRule="exact"/>
        <w:jc w:val="right"/>
        <w:rPr>
          <w:rFonts w:ascii="黑体" w:eastAsia="黑体" w:hAnsi="黑体"/>
          <w:sz w:val="32"/>
          <w:szCs w:val="32"/>
        </w:rPr>
      </w:pPr>
    </w:p>
    <w:p w:rsidR="00084BE7" w:rsidRDefault="00084BE7">
      <w:pPr>
        <w:rPr>
          <w:rFonts w:ascii="黑体" w:eastAsia="黑体"/>
          <w:sz w:val="52"/>
          <w:szCs w:val="52"/>
        </w:rPr>
      </w:pPr>
    </w:p>
    <w:p w:rsidR="00084BE7" w:rsidRDefault="00084BE7">
      <w:pPr>
        <w:rPr>
          <w:rFonts w:ascii="黑体" w:eastAsia="黑体"/>
          <w:sz w:val="84"/>
          <w:szCs w:val="84"/>
        </w:rPr>
      </w:pPr>
    </w:p>
    <w:p w:rsidR="00084BE7" w:rsidRDefault="00084BE7">
      <w:pPr>
        <w:rPr>
          <w:rFonts w:ascii="黑体" w:eastAsia="黑体"/>
          <w:sz w:val="84"/>
          <w:szCs w:val="84"/>
        </w:rPr>
      </w:pPr>
    </w:p>
    <w:p w:rsidR="00084BE7" w:rsidRDefault="00473DC7">
      <w:pPr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ascii="方正小标宋简体" w:eastAsia="方正小标宋简体" w:hint="eastAsia"/>
          <w:sz w:val="52"/>
          <w:szCs w:val="52"/>
        </w:rPr>
        <w:t>2021年</w:t>
      </w:r>
      <w:r w:rsidR="003141B2">
        <w:rPr>
          <w:rFonts w:ascii="方正小标宋简体" w:eastAsia="方正小标宋简体" w:hint="eastAsia"/>
          <w:sz w:val="52"/>
          <w:szCs w:val="52"/>
        </w:rPr>
        <w:t>威海市广播电视台</w:t>
      </w:r>
    </w:p>
    <w:p w:rsidR="00084BE7" w:rsidRDefault="00473DC7">
      <w:pPr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ascii="方正小标宋简体" w:eastAsia="方正小标宋简体" w:hint="eastAsia"/>
          <w:sz w:val="52"/>
          <w:szCs w:val="52"/>
        </w:rPr>
        <w:t>关于国有资本经营预算的补</w:t>
      </w:r>
      <w:bookmarkStart w:id="0" w:name="_GoBack"/>
      <w:bookmarkEnd w:id="0"/>
      <w:r>
        <w:rPr>
          <w:rFonts w:ascii="方正小标宋简体" w:eastAsia="方正小标宋简体" w:hint="eastAsia"/>
          <w:sz w:val="52"/>
          <w:szCs w:val="52"/>
        </w:rPr>
        <w:t>充说明</w:t>
      </w:r>
    </w:p>
    <w:p w:rsidR="00084BE7" w:rsidRDefault="00084BE7">
      <w:pPr>
        <w:rPr>
          <w:sz w:val="52"/>
          <w:szCs w:val="52"/>
        </w:rPr>
      </w:pPr>
    </w:p>
    <w:p w:rsidR="00084BE7" w:rsidRDefault="00084BE7"/>
    <w:p w:rsidR="00084BE7" w:rsidRDefault="00084BE7">
      <w:pPr>
        <w:jc w:val="center"/>
        <w:rPr>
          <w:rFonts w:ascii="方正小标宋简体" w:eastAsia="方正小标宋简体"/>
          <w:sz w:val="44"/>
          <w:szCs w:val="44"/>
          <w:highlight w:val="yellow"/>
        </w:rPr>
      </w:pPr>
    </w:p>
    <w:p w:rsidR="00084BE7" w:rsidRDefault="00084BE7"/>
    <w:p w:rsidR="00084BE7" w:rsidRDefault="00084BE7"/>
    <w:p w:rsidR="00084BE7" w:rsidRDefault="00084BE7"/>
    <w:p w:rsidR="00084BE7" w:rsidRDefault="00084BE7"/>
    <w:p w:rsidR="00084BE7" w:rsidRDefault="00084BE7">
      <w:pPr>
        <w:rPr>
          <w:rFonts w:ascii="宋体" w:hAnsi="宋体"/>
          <w:b/>
          <w:szCs w:val="21"/>
          <w:highlight w:val="green"/>
        </w:rPr>
        <w:sectPr w:rsidR="00084BE7">
          <w:footerReference w:type="default" r:id="rId8"/>
          <w:pgSz w:w="11906" w:h="16838"/>
          <w:pgMar w:top="1134" w:right="1797" w:bottom="1134" w:left="1797" w:header="851" w:footer="992" w:gutter="0"/>
          <w:cols w:space="720"/>
          <w:docGrid w:type="linesAndChars" w:linePitch="312"/>
        </w:sectPr>
      </w:pPr>
    </w:p>
    <w:p w:rsidR="00084BE7" w:rsidRDefault="00084BE7"/>
    <w:p w:rsidR="00084BE7" w:rsidRDefault="00084BE7">
      <w:pPr>
        <w:ind w:right="210"/>
        <w:jc w:val="right"/>
        <w:rPr>
          <w:rFonts w:ascii="宋体" w:hAnsi="宋体"/>
          <w:b/>
          <w:szCs w:val="21"/>
          <w:highlight w:val="red"/>
        </w:rPr>
      </w:pPr>
    </w:p>
    <w:p w:rsidR="00084BE7" w:rsidRDefault="00473DC7">
      <w:pPr>
        <w:jc w:val="center"/>
        <w:rPr>
          <w:rFonts w:ascii="仿宋_GB2312" w:eastAsia="仿宋_GB2312" w:hAnsi="宋体" w:cs="宋体"/>
          <w:b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/>
          <w:kern w:val="0"/>
          <w:sz w:val="30"/>
          <w:szCs w:val="30"/>
        </w:rPr>
        <w:t>国有资本经营预算支出表</w:t>
      </w:r>
    </w:p>
    <w:p w:rsidR="00084BE7" w:rsidRDefault="00473DC7" w:rsidP="003141B2">
      <w:pPr>
        <w:ind w:firstLineChars="4097" w:firstLine="12339"/>
        <w:jc w:val="left"/>
        <w:rPr>
          <w:rFonts w:ascii="仿宋_GB2312" w:eastAsia="仿宋_GB2312" w:hAnsi="宋体" w:cs="宋体"/>
          <w:kern w:val="0"/>
          <w:szCs w:val="21"/>
        </w:rPr>
      </w:pPr>
      <w:r>
        <w:rPr>
          <w:rFonts w:ascii="黑体" w:eastAsia="黑体" w:hint="eastAsia"/>
          <w:b/>
          <w:sz w:val="30"/>
          <w:szCs w:val="30"/>
        </w:rPr>
        <w:t xml:space="preserve">       </w:t>
      </w:r>
      <w:r>
        <w:rPr>
          <w:rFonts w:ascii="仿宋_GB2312" w:eastAsia="仿宋_GB2312" w:hAnsi="宋体" w:cs="宋体" w:hint="eastAsia"/>
          <w:kern w:val="0"/>
          <w:szCs w:val="21"/>
        </w:rPr>
        <w:t>单位：万元</w:t>
      </w:r>
    </w:p>
    <w:tbl>
      <w:tblPr>
        <w:tblW w:w="145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648"/>
        <w:gridCol w:w="648"/>
        <w:gridCol w:w="654"/>
        <w:gridCol w:w="1474"/>
        <w:gridCol w:w="1751"/>
        <w:gridCol w:w="1751"/>
        <w:gridCol w:w="1751"/>
        <w:gridCol w:w="1760"/>
        <w:gridCol w:w="1751"/>
      </w:tblGrid>
      <w:tr w:rsidR="00084BE7">
        <w:trPr>
          <w:trHeight w:val="465"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84BE7" w:rsidRDefault="00473D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单位编码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84BE7" w:rsidRDefault="00473D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单位名称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84BE7" w:rsidRDefault="00473D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科目编码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84BE7" w:rsidRDefault="00473D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科目名称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84BE7" w:rsidRDefault="00473D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  计</w:t>
            </w:r>
          </w:p>
        </w:tc>
        <w:tc>
          <w:tcPr>
            <w:tcW w:w="5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84BE7" w:rsidRDefault="00473D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基本支出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84BE7" w:rsidRDefault="00473D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项目支出</w:t>
            </w:r>
          </w:p>
        </w:tc>
      </w:tr>
      <w:tr w:rsidR="00084BE7">
        <w:trPr>
          <w:trHeight w:val="360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84BE7" w:rsidRDefault="00084BE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84BE7" w:rsidRDefault="00084BE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84BE7" w:rsidRDefault="00473D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类</w:t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84BE7" w:rsidRDefault="00473D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款</w:t>
            </w:r>
          </w:p>
        </w:tc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84BE7" w:rsidRDefault="00473D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</w:t>
            </w: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84BE7" w:rsidRDefault="00084BE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84BE7" w:rsidRDefault="00084BE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84BE7" w:rsidRDefault="00473D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  计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84BE7" w:rsidRDefault="00473D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人员支出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84BE7" w:rsidRDefault="00473D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日常公用支出</w:t>
            </w: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84BE7" w:rsidRDefault="00084BE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84BE7">
        <w:trPr>
          <w:trHeight w:val="375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84BE7" w:rsidRDefault="00084BE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84BE7" w:rsidRDefault="00084BE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84BE7" w:rsidRDefault="00084BE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84BE7" w:rsidRDefault="00084BE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84BE7" w:rsidRDefault="00084BE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84BE7" w:rsidRDefault="00084BE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84BE7" w:rsidRDefault="00084BE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84BE7" w:rsidRDefault="00084BE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84BE7" w:rsidRDefault="00084BE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84BE7" w:rsidRDefault="00084BE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84BE7" w:rsidRDefault="00084BE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84BE7" w:rsidTr="003141B2">
        <w:trPr>
          <w:trHeight w:val="560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84BE7" w:rsidRDefault="00473DC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84BE7" w:rsidRDefault="00084BE7" w:rsidP="003141B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84BE7" w:rsidRDefault="00084BE7" w:rsidP="003141B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84BE7" w:rsidRDefault="00084BE7" w:rsidP="003141B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84BE7" w:rsidRDefault="00084BE7" w:rsidP="003141B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84BE7" w:rsidRDefault="003141B2" w:rsidP="003141B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1500.00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84BE7" w:rsidRDefault="003141B2" w:rsidP="003141B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84BE7" w:rsidRDefault="003141B2" w:rsidP="003141B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 w:rsidP="003141B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 w:rsidP="003141B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1500.00</w:t>
            </w:r>
          </w:p>
        </w:tc>
      </w:tr>
      <w:tr w:rsidR="003141B2" w:rsidTr="003141B2">
        <w:trPr>
          <w:trHeight w:val="598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951016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威海市广播电视台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 w:rsidP="0061171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 w:rsidP="0061171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 w:rsidP="0061171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 w:rsidP="006117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国有资本经营预算支出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 w:rsidP="00C501E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1500.00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 w:rsidP="00C501E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 w:rsidP="00C501E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 w:rsidP="00C501E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 w:rsidP="00C501E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1500.00</w:t>
            </w:r>
          </w:p>
        </w:tc>
      </w:tr>
      <w:tr w:rsidR="003141B2" w:rsidTr="003141B2">
        <w:trPr>
          <w:trHeight w:val="5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 w:rsidP="003141B2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 w:rsidP="003141B2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 w:rsidP="0061171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 w:rsidP="0061171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 w:rsidP="0061171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 w:rsidP="006117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其他国有资本经营预算支出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 w:rsidP="00C501E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1500.00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 w:rsidP="00C501E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 w:rsidP="00C501E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 w:rsidP="00C501E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 w:rsidP="00C501E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1500.00</w:t>
            </w:r>
          </w:p>
        </w:tc>
      </w:tr>
      <w:tr w:rsidR="003141B2" w:rsidTr="003141B2">
        <w:trPr>
          <w:trHeight w:val="61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 w:rsidP="003141B2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 w:rsidP="003141B2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 w:rsidP="0061171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 w:rsidP="0061171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 w:rsidP="0061171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 w:rsidP="006117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其他国有资本 经营预算支出　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 w:rsidP="00C501E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1500.00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 w:rsidP="00C501E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 w:rsidP="00C501E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 w:rsidP="00C501E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 w:rsidP="00C501E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1500.00</w:t>
            </w:r>
          </w:p>
        </w:tc>
      </w:tr>
      <w:tr w:rsidR="003141B2" w:rsidTr="003141B2">
        <w:trPr>
          <w:trHeight w:val="61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 w:rsidP="003141B2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 w:rsidP="003141B2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 w:rsidP="003141B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 w:rsidP="003141B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 w:rsidP="003141B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 w:rsidP="003141B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 w:rsidP="003141B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 w:rsidP="003141B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 w:rsidP="003141B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 w:rsidP="003141B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Pr="003141B2" w:rsidRDefault="003141B2" w:rsidP="003141B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141B2" w:rsidTr="003141B2">
        <w:trPr>
          <w:trHeight w:val="63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 w:rsidP="003141B2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 w:rsidP="003141B2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 w:rsidP="003141B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 w:rsidP="003141B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 w:rsidP="003141B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 w:rsidP="003141B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 w:rsidP="003141B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 w:rsidP="003141B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 w:rsidP="003141B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Default="003141B2" w:rsidP="003141B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141B2" w:rsidRPr="003141B2" w:rsidRDefault="003141B2" w:rsidP="003141B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084BE7" w:rsidRDefault="00084BE7" w:rsidP="003141B2">
      <w:pPr>
        <w:ind w:firstLineChars="4097" w:firstLine="8604"/>
        <w:jc w:val="left"/>
        <w:rPr>
          <w:rFonts w:ascii="仿宋_GB2312" w:eastAsia="仿宋_GB2312" w:hAnsi="宋体" w:cs="宋体"/>
          <w:kern w:val="0"/>
          <w:szCs w:val="21"/>
        </w:rPr>
      </w:pPr>
    </w:p>
    <w:p w:rsidR="00084BE7" w:rsidRDefault="00084BE7">
      <w:pPr>
        <w:jc w:val="left"/>
        <w:rPr>
          <w:rFonts w:ascii="宋体" w:hAnsi="宋体"/>
          <w:b/>
          <w:szCs w:val="21"/>
        </w:rPr>
        <w:sectPr w:rsidR="00084BE7">
          <w:footerReference w:type="default" r:id="rId9"/>
          <w:pgSz w:w="16838" w:h="11906" w:orient="landscape"/>
          <w:pgMar w:top="1797" w:right="1134" w:bottom="1797" w:left="1134" w:header="851" w:footer="992" w:gutter="0"/>
          <w:pgNumType w:start="1"/>
          <w:cols w:space="720"/>
          <w:docGrid w:type="linesAndChars" w:linePitch="312"/>
        </w:sectPr>
      </w:pPr>
    </w:p>
    <w:p w:rsidR="00084BE7" w:rsidRDefault="00473DC7">
      <w:pPr>
        <w:spacing w:line="58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lastRenderedPageBreak/>
        <w:t>国有资本经营预算收支情况</w:t>
      </w:r>
    </w:p>
    <w:p w:rsidR="00084BE7" w:rsidRDefault="00473DC7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2021年国有资本经营收入预算</w:t>
      </w:r>
      <w:r w:rsidR="009511E0">
        <w:rPr>
          <w:rFonts w:ascii="仿宋_GB2312" w:eastAsia="仿宋_GB2312" w:hint="eastAsia"/>
          <w:sz w:val="32"/>
          <w:szCs w:val="32"/>
        </w:rPr>
        <w:t>1500</w:t>
      </w:r>
      <w:r>
        <w:rPr>
          <w:rFonts w:ascii="仿宋_GB2312" w:eastAsia="仿宋_GB2312" w:hint="eastAsia"/>
          <w:sz w:val="32"/>
          <w:szCs w:val="32"/>
        </w:rPr>
        <w:t>万元，比上年增长</w:t>
      </w:r>
      <w:r w:rsidR="009511E0">
        <w:rPr>
          <w:rFonts w:ascii="仿宋_GB2312" w:eastAsia="仿宋_GB2312" w:hint="eastAsia"/>
          <w:sz w:val="32"/>
          <w:szCs w:val="32"/>
        </w:rPr>
        <w:t>114.28</w:t>
      </w:r>
      <w:r>
        <w:rPr>
          <w:rFonts w:ascii="仿宋_GB2312" w:eastAsia="仿宋_GB2312" w:hint="eastAsia"/>
          <w:sz w:val="32"/>
          <w:szCs w:val="32"/>
        </w:rPr>
        <w:t>%，主要是</w:t>
      </w:r>
      <w:r w:rsidR="009511E0" w:rsidRPr="009511E0">
        <w:rPr>
          <w:rFonts w:ascii="仿宋_GB2312" w:eastAsia="仿宋_GB2312" w:hint="eastAsia"/>
          <w:sz w:val="32"/>
          <w:szCs w:val="32"/>
        </w:rPr>
        <w:t>其他国有资本经营预算支出</w:t>
      </w:r>
      <w:r>
        <w:rPr>
          <w:rFonts w:ascii="仿宋_GB2312" w:eastAsia="仿宋_GB2312" w:hint="eastAsia"/>
          <w:sz w:val="32"/>
          <w:szCs w:val="32"/>
        </w:rPr>
        <w:t>增加。</w:t>
      </w:r>
    </w:p>
    <w:p w:rsidR="00084BE7" w:rsidRDefault="00473DC7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2021年国有资本经营支出预算为</w:t>
      </w:r>
      <w:r w:rsidR="00C12CB8">
        <w:rPr>
          <w:rFonts w:ascii="仿宋_GB2312" w:eastAsia="仿宋_GB2312" w:hint="eastAsia"/>
          <w:sz w:val="32"/>
          <w:szCs w:val="32"/>
        </w:rPr>
        <w:t>1500</w:t>
      </w:r>
      <w:r>
        <w:rPr>
          <w:rFonts w:ascii="仿宋_GB2312" w:eastAsia="仿宋_GB2312" w:hint="eastAsia"/>
          <w:sz w:val="32"/>
          <w:szCs w:val="32"/>
        </w:rPr>
        <w:t>万元，具体情况如下：</w:t>
      </w:r>
    </w:p>
    <w:p w:rsidR="00084BE7" w:rsidRDefault="00473DC7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C12CB8" w:rsidRPr="00C12CB8">
        <w:rPr>
          <w:rFonts w:ascii="宋体" w:hAnsi="宋体" w:cs="宋体" w:hint="eastAsia"/>
          <w:kern w:val="0"/>
          <w:sz w:val="20"/>
          <w:szCs w:val="20"/>
        </w:rPr>
        <w:t xml:space="preserve"> </w:t>
      </w:r>
      <w:r w:rsidR="00C12CB8" w:rsidRPr="00C12CB8">
        <w:rPr>
          <w:rFonts w:ascii="仿宋_GB2312" w:eastAsia="仿宋_GB2312" w:hint="eastAsia"/>
          <w:sz w:val="32"/>
          <w:szCs w:val="32"/>
        </w:rPr>
        <w:t>国有资本经营预算支出</w:t>
      </w:r>
      <w:r>
        <w:rPr>
          <w:rFonts w:ascii="仿宋_GB2312" w:eastAsia="仿宋_GB2312" w:hint="eastAsia"/>
          <w:sz w:val="32"/>
          <w:szCs w:val="32"/>
        </w:rPr>
        <w:t>（类）支出</w:t>
      </w:r>
      <w:r w:rsidR="00C12CB8">
        <w:rPr>
          <w:rFonts w:ascii="仿宋_GB2312" w:eastAsia="仿宋_GB2312" w:hint="eastAsia"/>
          <w:sz w:val="32"/>
          <w:szCs w:val="32"/>
        </w:rPr>
        <w:t>1500</w:t>
      </w:r>
      <w:r>
        <w:rPr>
          <w:rFonts w:ascii="仿宋_GB2312" w:eastAsia="仿宋_GB2312" w:hint="eastAsia"/>
          <w:sz w:val="32"/>
          <w:szCs w:val="32"/>
        </w:rPr>
        <w:t>万元，主要用于</w:t>
      </w:r>
      <w:r w:rsidR="006458BC">
        <w:rPr>
          <w:rFonts w:ascii="仿宋_GB2312" w:eastAsia="仿宋_GB2312" w:cs="Courier New" w:hint="eastAsia"/>
          <w:sz w:val="32"/>
          <w:szCs w:val="32"/>
        </w:rPr>
        <w:t>组织市级广播电视新闻宣传和文艺娱乐节目的创作、生产和播出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84BE7" w:rsidRDefault="00084BE7">
      <w:pPr>
        <w:spacing w:line="580" w:lineRule="exact"/>
        <w:ind w:firstLine="600"/>
        <w:rPr>
          <w:rFonts w:ascii="仿宋_GB2312" w:eastAsia="仿宋_GB2312"/>
          <w:b/>
          <w:sz w:val="32"/>
          <w:szCs w:val="32"/>
        </w:rPr>
      </w:pPr>
    </w:p>
    <w:sectPr w:rsidR="00084BE7"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7C8" w:rsidRDefault="008567C8">
      <w:r>
        <w:separator/>
      </w:r>
    </w:p>
  </w:endnote>
  <w:endnote w:type="continuationSeparator" w:id="0">
    <w:p w:rsidR="008567C8" w:rsidRDefault="0085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BE7" w:rsidRDefault="00084BE7">
    <w:pPr>
      <w:pStyle w:val="a6"/>
      <w:jc w:val="center"/>
      <w:rPr>
        <w:rStyle w:val="a8"/>
        <w:sz w:val="21"/>
        <w:szCs w:val="21"/>
      </w:rPr>
    </w:pPr>
  </w:p>
  <w:p w:rsidR="00084BE7" w:rsidRDefault="00084BE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BE7" w:rsidRDefault="00084BE7">
    <w:pPr>
      <w:pStyle w:val="a6"/>
      <w:jc w:val="center"/>
      <w:rPr>
        <w:rStyle w:val="a8"/>
        <w:sz w:val="21"/>
        <w:szCs w:val="21"/>
      </w:rPr>
    </w:pPr>
  </w:p>
  <w:p w:rsidR="00084BE7" w:rsidRDefault="00473DC7">
    <w:pPr>
      <w:pStyle w:val="a6"/>
      <w:jc w:val="center"/>
      <w:rPr>
        <w:sz w:val="24"/>
        <w:szCs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A23185" wp14:editId="06528F7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84BE7" w:rsidRDefault="00473DC7">
                          <w:pPr>
                            <w:pStyle w:val="a6"/>
                            <w:jc w:val="center"/>
                          </w:pPr>
                          <w:r>
                            <w:rPr>
                              <w:rStyle w:val="a8"/>
                              <w:rFonts w:hint="eastAsia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Style w:val="a8"/>
                              <w:rFonts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72634" w:rsidRPr="00572634">
                            <w:rPr>
                              <w:noProof/>
                              <w:sz w:val="24"/>
                              <w:szCs w:val="24"/>
                              <w:lang w:val="zh-CN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Style w:val="a8"/>
                              <w:rFonts w:hint="eastAsia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084BE7" w:rsidRDefault="00473DC7">
                    <w:pPr>
                      <w:pStyle w:val="a6"/>
                      <w:jc w:val="center"/>
                    </w:pPr>
                    <w:r>
                      <w:rPr>
                        <w:rStyle w:val="a8"/>
                        <w:rFonts w:hint="eastAsia"/>
                        <w:sz w:val="24"/>
                        <w:szCs w:val="24"/>
                      </w:rPr>
                      <w:t>—</w:t>
                    </w:r>
                    <w:r>
                      <w:rPr>
                        <w:rStyle w:val="a8"/>
                        <w:rFonts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572634" w:rsidRPr="00572634">
                      <w:rPr>
                        <w:noProof/>
                        <w:sz w:val="24"/>
                        <w:szCs w:val="24"/>
                        <w:lang w:val="zh-CN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Style w:val="a8"/>
                        <w:rFonts w:hint="eastAsia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084BE7" w:rsidRDefault="00084B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7C8" w:rsidRDefault="008567C8">
      <w:r>
        <w:separator/>
      </w:r>
    </w:p>
  </w:footnote>
  <w:footnote w:type="continuationSeparator" w:id="0">
    <w:p w:rsidR="008567C8" w:rsidRDefault="00856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mZDg3NGM0NDNiYTZhMDIyYTQyZTY1ZWJmMTNmOGUifQ=="/>
  </w:docVars>
  <w:rsids>
    <w:rsidRoot w:val="00172A27"/>
    <w:rsid w:val="00011C7A"/>
    <w:rsid w:val="00022AAD"/>
    <w:rsid w:val="00023625"/>
    <w:rsid w:val="00054C69"/>
    <w:rsid w:val="00057DEE"/>
    <w:rsid w:val="00084BE7"/>
    <w:rsid w:val="000A758F"/>
    <w:rsid w:val="000B54D1"/>
    <w:rsid w:val="000E4BB7"/>
    <w:rsid w:val="000F1C1C"/>
    <w:rsid w:val="001058DE"/>
    <w:rsid w:val="00117934"/>
    <w:rsid w:val="00152AD6"/>
    <w:rsid w:val="00157BE7"/>
    <w:rsid w:val="00172A27"/>
    <w:rsid w:val="0019233A"/>
    <w:rsid w:val="00192758"/>
    <w:rsid w:val="001C6C6C"/>
    <w:rsid w:val="001F5A28"/>
    <w:rsid w:val="0020356F"/>
    <w:rsid w:val="00212F48"/>
    <w:rsid w:val="00226577"/>
    <w:rsid w:val="00252E84"/>
    <w:rsid w:val="0026052B"/>
    <w:rsid w:val="00281CB7"/>
    <w:rsid w:val="002C146D"/>
    <w:rsid w:val="002C3125"/>
    <w:rsid w:val="003141B2"/>
    <w:rsid w:val="00320249"/>
    <w:rsid w:val="00330D7E"/>
    <w:rsid w:val="003B6B29"/>
    <w:rsid w:val="003D0575"/>
    <w:rsid w:val="003D649F"/>
    <w:rsid w:val="003E3451"/>
    <w:rsid w:val="003E655E"/>
    <w:rsid w:val="003E7E61"/>
    <w:rsid w:val="00413E62"/>
    <w:rsid w:val="004463D0"/>
    <w:rsid w:val="004535AF"/>
    <w:rsid w:val="00460E97"/>
    <w:rsid w:val="00473241"/>
    <w:rsid w:val="00473DC7"/>
    <w:rsid w:val="00482FA0"/>
    <w:rsid w:val="0049648C"/>
    <w:rsid w:val="004B1D9B"/>
    <w:rsid w:val="004B698B"/>
    <w:rsid w:val="004C0C5F"/>
    <w:rsid w:val="004C2244"/>
    <w:rsid w:val="0051593E"/>
    <w:rsid w:val="00532FF8"/>
    <w:rsid w:val="00561222"/>
    <w:rsid w:val="0056721B"/>
    <w:rsid w:val="00572634"/>
    <w:rsid w:val="0057478D"/>
    <w:rsid w:val="005A2F28"/>
    <w:rsid w:val="005A45F6"/>
    <w:rsid w:val="005B589E"/>
    <w:rsid w:val="005C6739"/>
    <w:rsid w:val="005D42DE"/>
    <w:rsid w:val="00605FC9"/>
    <w:rsid w:val="006367A4"/>
    <w:rsid w:val="006458BC"/>
    <w:rsid w:val="006568FE"/>
    <w:rsid w:val="00663871"/>
    <w:rsid w:val="00666526"/>
    <w:rsid w:val="006714BD"/>
    <w:rsid w:val="00680289"/>
    <w:rsid w:val="00696318"/>
    <w:rsid w:val="006D088E"/>
    <w:rsid w:val="006F4CF8"/>
    <w:rsid w:val="00730B5C"/>
    <w:rsid w:val="00731D30"/>
    <w:rsid w:val="00736447"/>
    <w:rsid w:val="00766BC8"/>
    <w:rsid w:val="00786CB5"/>
    <w:rsid w:val="00797262"/>
    <w:rsid w:val="007A001B"/>
    <w:rsid w:val="007C6AB8"/>
    <w:rsid w:val="007C776F"/>
    <w:rsid w:val="00827465"/>
    <w:rsid w:val="00836847"/>
    <w:rsid w:val="008537E6"/>
    <w:rsid w:val="008567C8"/>
    <w:rsid w:val="00865D77"/>
    <w:rsid w:val="00877BA1"/>
    <w:rsid w:val="00877DAA"/>
    <w:rsid w:val="0088708B"/>
    <w:rsid w:val="008B2FDE"/>
    <w:rsid w:val="008C65C0"/>
    <w:rsid w:val="008F6960"/>
    <w:rsid w:val="0090462C"/>
    <w:rsid w:val="009263E0"/>
    <w:rsid w:val="009511E0"/>
    <w:rsid w:val="00966F76"/>
    <w:rsid w:val="00984273"/>
    <w:rsid w:val="0098541F"/>
    <w:rsid w:val="009A1948"/>
    <w:rsid w:val="009B4297"/>
    <w:rsid w:val="009F1E06"/>
    <w:rsid w:val="00A0753F"/>
    <w:rsid w:val="00A5734D"/>
    <w:rsid w:val="00A621CA"/>
    <w:rsid w:val="00A90E62"/>
    <w:rsid w:val="00A91C68"/>
    <w:rsid w:val="00A935AF"/>
    <w:rsid w:val="00AB1FB6"/>
    <w:rsid w:val="00AD4E11"/>
    <w:rsid w:val="00AD733A"/>
    <w:rsid w:val="00B178ED"/>
    <w:rsid w:val="00B21243"/>
    <w:rsid w:val="00B22627"/>
    <w:rsid w:val="00B26DEA"/>
    <w:rsid w:val="00B31894"/>
    <w:rsid w:val="00B32D5B"/>
    <w:rsid w:val="00BC28B5"/>
    <w:rsid w:val="00BD4BE0"/>
    <w:rsid w:val="00BD65F1"/>
    <w:rsid w:val="00BE58E1"/>
    <w:rsid w:val="00C04BA3"/>
    <w:rsid w:val="00C073BC"/>
    <w:rsid w:val="00C11C6C"/>
    <w:rsid w:val="00C12CB8"/>
    <w:rsid w:val="00C24546"/>
    <w:rsid w:val="00C27DE9"/>
    <w:rsid w:val="00C537C0"/>
    <w:rsid w:val="00C574F9"/>
    <w:rsid w:val="00C61BA6"/>
    <w:rsid w:val="00C7172B"/>
    <w:rsid w:val="00C76401"/>
    <w:rsid w:val="00C87527"/>
    <w:rsid w:val="00C95892"/>
    <w:rsid w:val="00C95BA8"/>
    <w:rsid w:val="00CB0022"/>
    <w:rsid w:val="00CB1C9F"/>
    <w:rsid w:val="00D05969"/>
    <w:rsid w:val="00D05E7B"/>
    <w:rsid w:val="00D13623"/>
    <w:rsid w:val="00D75F13"/>
    <w:rsid w:val="00D83562"/>
    <w:rsid w:val="00D96EB1"/>
    <w:rsid w:val="00DD32EE"/>
    <w:rsid w:val="00DD68E0"/>
    <w:rsid w:val="00E13361"/>
    <w:rsid w:val="00E30810"/>
    <w:rsid w:val="00E32584"/>
    <w:rsid w:val="00E43DBE"/>
    <w:rsid w:val="00E66FA0"/>
    <w:rsid w:val="00E83C7C"/>
    <w:rsid w:val="00E95E84"/>
    <w:rsid w:val="00EA2C5B"/>
    <w:rsid w:val="00EC1871"/>
    <w:rsid w:val="00ED0006"/>
    <w:rsid w:val="00EF0D76"/>
    <w:rsid w:val="00F23CF8"/>
    <w:rsid w:val="00F23EC6"/>
    <w:rsid w:val="00F24B62"/>
    <w:rsid w:val="00F4635D"/>
    <w:rsid w:val="00F46EFE"/>
    <w:rsid w:val="00F62CB3"/>
    <w:rsid w:val="00F637E5"/>
    <w:rsid w:val="00F67159"/>
    <w:rsid w:val="00F81EF8"/>
    <w:rsid w:val="00FA6FAD"/>
    <w:rsid w:val="00FB44A2"/>
    <w:rsid w:val="00FE3A3E"/>
    <w:rsid w:val="066E2A87"/>
    <w:rsid w:val="0CA07B7E"/>
    <w:rsid w:val="0ED1499A"/>
    <w:rsid w:val="11337596"/>
    <w:rsid w:val="11894A3A"/>
    <w:rsid w:val="14985822"/>
    <w:rsid w:val="15F72B70"/>
    <w:rsid w:val="17906BB7"/>
    <w:rsid w:val="1AF540EB"/>
    <w:rsid w:val="213F7F00"/>
    <w:rsid w:val="23AB21A4"/>
    <w:rsid w:val="25BE6F05"/>
    <w:rsid w:val="26D14DE0"/>
    <w:rsid w:val="28BF7DF5"/>
    <w:rsid w:val="33EF24D0"/>
    <w:rsid w:val="343C095B"/>
    <w:rsid w:val="38F83295"/>
    <w:rsid w:val="393C3B5A"/>
    <w:rsid w:val="3A5733B9"/>
    <w:rsid w:val="3BDD5B00"/>
    <w:rsid w:val="3CDF5429"/>
    <w:rsid w:val="3D5A02ED"/>
    <w:rsid w:val="414F5527"/>
    <w:rsid w:val="43250DDD"/>
    <w:rsid w:val="45BA429F"/>
    <w:rsid w:val="47272397"/>
    <w:rsid w:val="48207EFB"/>
    <w:rsid w:val="5185718A"/>
    <w:rsid w:val="554352A5"/>
    <w:rsid w:val="59F719E1"/>
    <w:rsid w:val="5B360D17"/>
    <w:rsid w:val="5D381A7D"/>
    <w:rsid w:val="61BD0EFD"/>
    <w:rsid w:val="62BD4B19"/>
    <w:rsid w:val="641B056B"/>
    <w:rsid w:val="676C5510"/>
    <w:rsid w:val="6A610C98"/>
    <w:rsid w:val="6B34237D"/>
    <w:rsid w:val="6C3D5591"/>
    <w:rsid w:val="6C847945"/>
    <w:rsid w:val="703B5138"/>
    <w:rsid w:val="71851CFC"/>
    <w:rsid w:val="73DA0C11"/>
    <w:rsid w:val="74187C5B"/>
    <w:rsid w:val="7CC9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qFormat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Pr>
      <w:b/>
      <w:bCs/>
    </w:rPr>
  </w:style>
  <w:style w:type="paragraph" w:styleId="a4">
    <w:name w:val="annotation text"/>
    <w:basedOn w:val="a"/>
    <w:link w:val="Char0"/>
    <w:qFormat/>
    <w:pPr>
      <w:jc w:val="left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qFormat/>
  </w:style>
  <w:style w:type="character" w:styleId="a9">
    <w:name w:val="annotation reference"/>
    <w:qFormat/>
    <w:rPr>
      <w:sz w:val="21"/>
      <w:szCs w:val="21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customStyle="1" w:styleId="CharChar">
    <w:name w:val="Char Char"/>
    <w:basedOn w:val="a"/>
    <w:qFormat/>
    <w:rPr>
      <w:rFonts w:ascii="Tahoma" w:hAnsi="Tahoma"/>
      <w:sz w:val="24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qFormat/>
    <w:pPr>
      <w:tabs>
        <w:tab w:val="left" w:pos="360"/>
      </w:tabs>
    </w:pPr>
    <w:rPr>
      <w:sz w:val="24"/>
    </w:rPr>
  </w:style>
  <w:style w:type="paragraph" w:customStyle="1" w:styleId="CharCharCharChar1CharCharCharCharCharCharCharCharCharCharCharCharCharCharCharCharChar">
    <w:name w:val="Char Char Char Char1 Char Char Char Char Char Char Char Char Char Char Char Char Char Char Char Char Char"/>
    <w:basedOn w:val="a"/>
    <w:qFormat/>
    <w:pPr>
      <w:widowControl/>
      <w:spacing w:after="160" w:line="240" w:lineRule="exact"/>
      <w:ind w:firstLineChars="350" w:firstLine="980"/>
      <w:jc w:val="left"/>
    </w:pPr>
    <w:rPr>
      <w:rFonts w:ascii="Verdana" w:eastAsia="仿宋_GB2312" w:hAnsi="Verdana"/>
      <w:kern w:val="0"/>
      <w:sz w:val="28"/>
      <w:szCs w:val="28"/>
      <w:lang w:eastAsia="en-US"/>
    </w:rPr>
  </w:style>
  <w:style w:type="paragraph" w:customStyle="1" w:styleId="Style14">
    <w:name w:val="_Style 14"/>
    <w:uiPriority w:val="99"/>
    <w:semiHidden/>
    <w:qFormat/>
    <w:rPr>
      <w:kern w:val="2"/>
      <w:sz w:val="21"/>
      <w:szCs w:val="24"/>
    </w:rPr>
  </w:style>
  <w:style w:type="character" w:customStyle="1" w:styleId="Char0">
    <w:name w:val="批注文字 Char"/>
    <w:link w:val="a4"/>
    <w:qFormat/>
    <w:rPr>
      <w:kern w:val="2"/>
      <w:sz w:val="21"/>
      <w:szCs w:val="24"/>
    </w:rPr>
  </w:style>
  <w:style w:type="character" w:customStyle="1" w:styleId="Char1">
    <w:name w:val="页脚 Char"/>
    <w:link w:val="a6"/>
    <w:uiPriority w:val="99"/>
    <w:qFormat/>
    <w:rPr>
      <w:kern w:val="2"/>
      <w:sz w:val="18"/>
      <w:szCs w:val="18"/>
    </w:rPr>
  </w:style>
  <w:style w:type="character" w:customStyle="1" w:styleId="Char">
    <w:name w:val="批注主题 Char"/>
    <w:link w:val="a3"/>
    <w:qFormat/>
    <w:rPr>
      <w:b/>
      <w:bCs/>
      <w:kern w:val="2"/>
      <w:sz w:val="21"/>
      <w:szCs w:val="24"/>
    </w:r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qFormat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Pr>
      <w:b/>
      <w:bCs/>
    </w:rPr>
  </w:style>
  <w:style w:type="paragraph" w:styleId="a4">
    <w:name w:val="annotation text"/>
    <w:basedOn w:val="a"/>
    <w:link w:val="Char0"/>
    <w:qFormat/>
    <w:pPr>
      <w:jc w:val="left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qFormat/>
  </w:style>
  <w:style w:type="character" w:styleId="a9">
    <w:name w:val="annotation reference"/>
    <w:qFormat/>
    <w:rPr>
      <w:sz w:val="21"/>
      <w:szCs w:val="21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customStyle="1" w:styleId="CharChar">
    <w:name w:val="Char Char"/>
    <w:basedOn w:val="a"/>
    <w:qFormat/>
    <w:rPr>
      <w:rFonts w:ascii="Tahoma" w:hAnsi="Tahoma"/>
      <w:sz w:val="24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qFormat/>
    <w:pPr>
      <w:tabs>
        <w:tab w:val="left" w:pos="360"/>
      </w:tabs>
    </w:pPr>
    <w:rPr>
      <w:sz w:val="24"/>
    </w:rPr>
  </w:style>
  <w:style w:type="paragraph" w:customStyle="1" w:styleId="CharCharCharChar1CharCharCharCharCharCharCharCharCharCharCharCharCharCharCharCharChar">
    <w:name w:val="Char Char Char Char1 Char Char Char Char Char Char Char Char Char Char Char Char Char Char Char Char Char"/>
    <w:basedOn w:val="a"/>
    <w:qFormat/>
    <w:pPr>
      <w:widowControl/>
      <w:spacing w:after="160" w:line="240" w:lineRule="exact"/>
      <w:ind w:firstLineChars="350" w:firstLine="980"/>
      <w:jc w:val="left"/>
    </w:pPr>
    <w:rPr>
      <w:rFonts w:ascii="Verdana" w:eastAsia="仿宋_GB2312" w:hAnsi="Verdana"/>
      <w:kern w:val="0"/>
      <w:sz w:val="28"/>
      <w:szCs w:val="28"/>
      <w:lang w:eastAsia="en-US"/>
    </w:rPr>
  </w:style>
  <w:style w:type="paragraph" w:customStyle="1" w:styleId="Style14">
    <w:name w:val="_Style 14"/>
    <w:uiPriority w:val="99"/>
    <w:semiHidden/>
    <w:qFormat/>
    <w:rPr>
      <w:kern w:val="2"/>
      <w:sz w:val="21"/>
      <w:szCs w:val="24"/>
    </w:rPr>
  </w:style>
  <w:style w:type="character" w:customStyle="1" w:styleId="Char0">
    <w:name w:val="批注文字 Char"/>
    <w:link w:val="a4"/>
    <w:qFormat/>
    <w:rPr>
      <w:kern w:val="2"/>
      <w:sz w:val="21"/>
      <w:szCs w:val="24"/>
    </w:rPr>
  </w:style>
  <w:style w:type="character" w:customStyle="1" w:styleId="Char1">
    <w:name w:val="页脚 Char"/>
    <w:link w:val="a6"/>
    <w:uiPriority w:val="99"/>
    <w:qFormat/>
    <w:rPr>
      <w:kern w:val="2"/>
      <w:sz w:val="18"/>
      <w:szCs w:val="18"/>
    </w:rPr>
  </w:style>
  <w:style w:type="character" w:customStyle="1" w:styleId="Char">
    <w:name w:val="批注主题 Char"/>
    <w:link w:val="a3"/>
    <w:qFormat/>
    <w:rPr>
      <w:b/>
      <w:bCs/>
      <w:kern w:val="2"/>
      <w:sz w:val="21"/>
      <w:szCs w:val="24"/>
    </w:r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80</Words>
  <Characters>460</Characters>
  <Application>Microsoft Office Word</Application>
  <DocSecurity>0</DocSecurity>
  <Lines>3</Lines>
  <Paragraphs>1</Paragraphs>
  <ScaleCrop>false</ScaleCrop>
  <Company>Microsoft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103</cp:revision>
  <cp:lastPrinted>2022-08-25T09:25:00Z</cp:lastPrinted>
  <dcterms:created xsi:type="dcterms:W3CDTF">2020-02-10T02:09:00Z</dcterms:created>
  <dcterms:modified xsi:type="dcterms:W3CDTF">2022-08-26T03:09:00Z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  <property fmtid="{D5CDD505-2E9C-101B-9397-08002B2CF9AE}" pid="3" name="ICV">
    <vt:lpwstr>8690075B86FF4BEBAB764D2C5E88FB32</vt:lpwstr>
  </property>
</Properties>
</file>